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Freilichtmuseum Schwerin Mueß, Neugestaltung öffentlicher Bereich Leistungsgegenstand: Stahlfenster und Stahltüranlagen an der Hufe V für den SDS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Freilichtmuseum Schwerin Mueß, Neugestaltung öffentlicher Bereich Leistungsgegenstand: Stahlfenster und Stahltüranlagen an der Hufe V für den SDS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